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AA" w:rsidRDefault="00F00BAA">
      <w:pPr>
        <w:spacing w:after="0"/>
      </w:pPr>
    </w:p>
    <w:p w:rsidR="00F00BAA" w:rsidRDefault="00223B68" w:rsidP="00FB414A">
      <w:pPr>
        <w:spacing w:after="0"/>
        <w:jc w:val="center"/>
      </w:pPr>
      <w:bookmarkStart w:id="0" w:name="_GoBack"/>
      <w:proofErr w:type="spellStart"/>
      <w:r>
        <w:rPr>
          <w:b/>
          <w:color w:val="000000"/>
        </w:rPr>
        <w:t>Батыс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Қазақстан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саласында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регламенттерін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bookmarkEnd w:id="0"/>
    <w:p w:rsidR="00F00BAA" w:rsidRDefault="00223B68">
      <w:pPr>
        <w:spacing w:after="0"/>
      </w:pPr>
      <w:proofErr w:type="spellStart"/>
      <w:proofErr w:type="gramStart"/>
      <w:r>
        <w:rPr>
          <w:color w:val="000000"/>
          <w:sz w:val="20"/>
        </w:rPr>
        <w:t>Батыс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әкімдігінің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19 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 xml:space="preserve"> № 12 </w:t>
      </w:r>
      <w:proofErr w:type="spellStart"/>
      <w:r>
        <w:rPr>
          <w:color w:val="000000"/>
          <w:sz w:val="20"/>
        </w:rPr>
        <w:t>қаулысы</w:t>
      </w:r>
      <w:proofErr w:type="spellEnd"/>
      <w:r>
        <w:rPr>
          <w:color w:val="000000"/>
          <w:sz w:val="20"/>
        </w:rPr>
        <w:t>.</w:t>
      </w:r>
      <w:proofErr w:type="gram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департаментінде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19 </w:t>
      </w:r>
      <w:proofErr w:type="spellStart"/>
      <w:r>
        <w:rPr>
          <w:color w:val="000000"/>
          <w:sz w:val="20"/>
        </w:rPr>
        <w:t>ақпанда</w:t>
      </w:r>
      <w:proofErr w:type="spellEnd"/>
      <w:r>
        <w:rPr>
          <w:color w:val="000000"/>
          <w:sz w:val="20"/>
        </w:rPr>
        <w:t xml:space="preserve"> № 4264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тіркелді</w:t>
      </w:r>
      <w:proofErr w:type="spellEnd"/>
    </w:p>
    <w:p w:rsidR="00F00BAA" w:rsidRDefault="00223B68">
      <w:pPr>
        <w:spacing w:after="0"/>
      </w:pPr>
      <w:r>
        <w:rPr>
          <w:color w:val="000000"/>
          <w:sz w:val="20"/>
        </w:rPr>
        <w:t>      "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өзін-өзі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>" 2001 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23 </w:t>
      </w:r>
      <w:proofErr w:type="spellStart"/>
      <w:r>
        <w:rPr>
          <w:color w:val="000000"/>
          <w:sz w:val="20"/>
        </w:rPr>
        <w:t>қаңтардағы</w:t>
      </w:r>
      <w:proofErr w:type="spellEnd"/>
      <w:r>
        <w:rPr>
          <w:color w:val="000000"/>
          <w:sz w:val="20"/>
        </w:rPr>
        <w:t>, "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>" 2013 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15 </w:t>
      </w:r>
      <w:proofErr w:type="spellStart"/>
      <w:r>
        <w:rPr>
          <w:color w:val="000000"/>
          <w:sz w:val="20"/>
        </w:rPr>
        <w:t>сәуірдегі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отырып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Батыс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әкімдігі</w:t>
      </w:r>
      <w:proofErr w:type="spellEnd"/>
      <w:r>
        <w:rPr>
          <w:color w:val="000000"/>
          <w:sz w:val="20"/>
        </w:rPr>
        <w:t xml:space="preserve"> </w:t>
      </w:r>
      <w:r>
        <w:rPr>
          <w:b/>
          <w:color w:val="000000"/>
          <w:sz w:val="20"/>
        </w:rPr>
        <w:t>ҚАУЛЫ ЕТЕДІ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1. </w:t>
      </w:r>
      <w:proofErr w:type="spellStart"/>
      <w:r>
        <w:rPr>
          <w:color w:val="000000"/>
          <w:sz w:val="20"/>
        </w:rPr>
        <w:t>Қоса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аяқтамаған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адамдарға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2. "</w:t>
      </w:r>
      <w:proofErr w:type="spellStart"/>
      <w:r>
        <w:rPr>
          <w:color w:val="000000"/>
          <w:sz w:val="20"/>
        </w:rPr>
        <w:t>Батыс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басқармасы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мекемесі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А.Ә.Мыңбаева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тіркелуін</w:t>
      </w:r>
      <w:proofErr w:type="spellEnd"/>
      <w:r>
        <w:rPr>
          <w:color w:val="000000"/>
          <w:sz w:val="20"/>
        </w:rPr>
        <w:t>, "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ақпараттық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құқықтық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жүйесінде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бұқаралық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ақпарат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құралдарында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қамтамасыз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3. 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Батыс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орынбасары</w:t>
      </w:r>
      <w:proofErr w:type="spellEnd"/>
      <w:r>
        <w:rPr>
          <w:color w:val="000000"/>
          <w:sz w:val="20"/>
        </w:rPr>
        <w:t xml:space="preserve"> Б.М. </w:t>
      </w:r>
      <w:proofErr w:type="spellStart"/>
      <w:r>
        <w:rPr>
          <w:color w:val="000000"/>
          <w:sz w:val="20"/>
        </w:rPr>
        <w:t>Мәкенге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4. 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қаулы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алғашқы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жарияланған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күнтізбелік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қолданысқа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енгізіледі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7"/>
        <w:gridCol w:w="3425"/>
      </w:tblGrid>
      <w:tr w:rsidR="00F00BAA">
        <w:trPr>
          <w:trHeight w:val="30"/>
          <w:tblCellSpacing w:w="0" w:type="auto"/>
        </w:trPr>
        <w:tc>
          <w:tcPr>
            <w:tcW w:w="7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A" w:rsidRDefault="00223B68">
            <w:pPr>
              <w:spacing w:after="0"/>
            </w:pPr>
            <w:r>
              <w:rPr>
                <w:i/>
                <w:color w:val="000000"/>
                <w:sz w:val="20"/>
              </w:rPr>
              <w:t>      </w:t>
            </w:r>
            <w:proofErr w:type="spellStart"/>
            <w:r>
              <w:rPr>
                <w:i/>
                <w:color w:val="000000"/>
                <w:sz w:val="20"/>
              </w:rPr>
              <w:t>Облыс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A" w:rsidRDefault="00223B68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Н.Ноғаев</w:t>
            </w:r>
            <w:proofErr w:type="spellEnd"/>
          </w:p>
        </w:tc>
      </w:tr>
    </w:tbl>
    <w:p w:rsidR="00F00BAA" w:rsidRDefault="00223B68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F00B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A" w:rsidRDefault="00223B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A" w:rsidRDefault="00223B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2016 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19 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 12 </w:t>
            </w:r>
            <w:proofErr w:type="spellStart"/>
            <w:r>
              <w:rPr>
                <w:color w:val="000000"/>
                <w:sz w:val="20"/>
              </w:rPr>
              <w:t>Батыс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әкімдігінің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қаулысымен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F00BAA" w:rsidRDefault="00223B68">
      <w:pPr>
        <w:spacing w:after="0"/>
      </w:pPr>
      <w:bookmarkStart w:id="1" w:name="z12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кәсіптік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регламенті</w:t>
      </w:r>
      <w:proofErr w:type="spellEnd"/>
    </w:p>
    <w:p w:rsidR="00F00BAA" w:rsidRDefault="00223B68">
      <w:pPr>
        <w:spacing w:after="0"/>
      </w:pPr>
      <w:bookmarkStart w:id="2" w:name="z13"/>
      <w:bookmarkEnd w:id="1"/>
      <w:r>
        <w:rPr>
          <w:b/>
          <w:color w:val="000000"/>
        </w:rPr>
        <w:t xml:space="preserve"> 1. 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bookmarkEnd w:id="2"/>
    <w:p w:rsidR="00F00BAA" w:rsidRDefault="00223B68">
      <w:pPr>
        <w:spacing w:after="0"/>
      </w:pPr>
      <w:r>
        <w:rPr>
          <w:color w:val="000000"/>
          <w:sz w:val="20"/>
        </w:rPr>
        <w:t>      1. 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орындарымен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міндетін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атқарушысының</w:t>
      </w:r>
      <w:proofErr w:type="spellEnd"/>
      <w:r>
        <w:rPr>
          <w:color w:val="000000"/>
          <w:sz w:val="20"/>
        </w:rPr>
        <w:t xml:space="preserve"> 2015 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6 </w:t>
      </w:r>
      <w:proofErr w:type="spellStart"/>
      <w:r>
        <w:rPr>
          <w:color w:val="000000"/>
          <w:sz w:val="20"/>
        </w:rPr>
        <w:t>қарашадағы</w:t>
      </w:r>
      <w:proofErr w:type="spellEnd"/>
      <w:r>
        <w:rPr>
          <w:color w:val="000000"/>
          <w:sz w:val="20"/>
        </w:rPr>
        <w:t xml:space="preserve"> № 627 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саласында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қызметтер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бұйрығымен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Қазақстан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министрлігінде</w:t>
      </w:r>
      <w:proofErr w:type="spellEnd"/>
      <w:r>
        <w:rPr>
          <w:color w:val="000000"/>
          <w:sz w:val="20"/>
        </w:rPr>
        <w:t xml:space="preserve"> 2015 </w:t>
      </w:r>
      <w:proofErr w:type="spellStart"/>
      <w:r>
        <w:rPr>
          <w:color w:val="000000"/>
          <w:sz w:val="20"/>
        </w:rPr>
        <w:t>жылғы</w:t>
      </w:r>
      <w:proofErr w:type="spellEnd"/>
      <w:r>
        <w:rPr>
          <w:color w:val="000000"/>
          <w:sz w:val="20"/>
        </w:rPr>
        <w:t xml:space="preserve"> 15 </w:t>
      </w:r>
      <w:proofErr w:type="spellStart"/>
      <w:r>
        <w:rPr>
          <w:color w:val="000000"/>
          <w:sz w:val="20"/>
        </w:rPr>
        <w:t>желтоқсанда</w:t>
      </w:r>
      <w:proofErr w:type="spellEnd"/>
      <w:r>
        <w:rPr>
          <w:color w:val="000000"/>
          <w:sz w:val="20"/>
        </w:rPr>
        <w:t xml:space="preserve"> №12417 </w:t>
      </w:r>
      <w:proofErr w:type="spellStart"/>
      <w:r>
        <w:rPr>
          <w:color w:val="000000"/>
          <w:sz w:val="20"/>
        </w:rPr>
        <w:t>тіркелді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бекітілген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стандартының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стандарт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негізінде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Өтініштерді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нәтижелерін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арқылы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</w:t>
      </w:r>
      <w:proofErr w:type="spellStart"/>
      <w:proofErr w:type="gram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жеке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тұлғаларға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proofErr w:type="gramEnd"/>
      <w:r>
        <w:br/>
      </w:r>
      <w:r>
        <w:rPr>
          <w:color w:val="000000"/>
          <w:sz w:val="20"/>
        </w:rPr>
        <w:t>      2.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нысаны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қағаз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3.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 xml:space="preserve">: 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бұйрық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</w:p>
    <w:p w:rsidR="00F00BAA" w:rsidRDefault="00223B68">
      <w:pPr>
        <w:spacing w:after="0"/>
      </w:pPr>
      <w:bookmarkStart w:id="3" w:name="z20"/>
      <w:r>
        <w:rPr>
          <w:b/>
          <w:color w:val="000000"/>
        </w:rPr>
        <w:t xml:space="preserve"> 2. 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3"/>
    <w:p w:rsidR="00F00BAA" w:rsidRDefault="00223B68">
      <w:pPr>
        <w:spacing w:after="0"/>
      </w:pPr>
      <w:r>
        <w:rPr>
          <w:color w:val="000000"/>
          <w:sz w:val="20"/>
        </w:rPr>
        <w:t>      4.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бастауға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негіздеме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9-тармағында </w:t>
      </w:r>
      <w:proofErr w:type="spellStart"/>
      <w:r>
        <w:rPr>
          <w:color w:val="000000"/>
          <w:sz w:val="20"/>
        </w:rPr>
        <w:t>көрсетілген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ұсыну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табылады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5.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құрамына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кіретін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мазмұны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ұзақтығы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қажетті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15 (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тіркеуді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бұрыштама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2 (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бұрыштама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қояды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3)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дайындайды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ауысу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қабылдаушы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кезекті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емтихан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сессиясы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басталғанға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дейін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кешіктірмей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бір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Кәмелетке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толмаған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ата-анасы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заңды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өкілдері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мекенжайға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көшкен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ұсынса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каникул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кезеңінен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уақытта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рұқсат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беріледі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топтамасын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тапсырған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сәттен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оқу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ақысын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төлемегені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кезінде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оқудан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төлемақы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берешегін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өтеген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</w:t>
      </w:r>
      <w:proofErr w:type="spellStart"/>
      <w:r>
        <w:rPr>
          <w:color w:val="000000"/>
          <w:sz w:val="20"/>
        </w:rPr>
        <w:t>оқудан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шығарылған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төрт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аптаның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төлемақы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берешегін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өтегені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туралы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ұсынған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жағдайда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жұмыс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күні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4)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 xml:space="preserve"> 2 (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жолдайды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5)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 xml:space="preserve"> 2 (</w:t>
      </w:r>
      <w:proofErr w:type="spellStart"/>
      <w:r>
        <w:rPr>
          <w:color w:val="000000"/>
          <w:sz w:val="20"/>
        </w:rPr>
        <w:t>екі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сағат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қояды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жібереді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6)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 xml:space="preserve"> 15 (</w:t>
      </w:r>
      <w:proofErr w:type="spellStart"/>
      <w:r>
        <w:rPr>
          <w:color w:val="000000"/>
          <w:sz w:val="20"/>
        </w:rPr>
        <w:t>он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минут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ішінде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дайын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6. </w:t>
      </w:r>
      <w:proofErr w:type="spellStart"/>
      <w:r>
        <w:rPr>
          <w:color w:val="000000"/>
          <w:sz w:val="20"/>
        </w:rPr>
        <w:t>Келесі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рәсімді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орындауды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бастау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үшін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негіз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болатын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рәсімнің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іс-қимылдың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нәтижесі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тағайындауы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оған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жолдауы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3)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құжаттарды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әзірлеуі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4)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басшысының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бұйрыққа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қоюы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5)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алушыға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нәтижесін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беруі</w:t>
      </w:r>
      <w:proofErr w:type="spellEnd"/>
      <w:r>
        <w:rPr>
          <w:color w:val="000000"/>
          <w:sz w:val="20"/>
        </w:rPr>
        <w:t>.</w:t>
      </w:r>
      <w:r>
        <w:br/>
      </w:r>
    </w:p>
    <w:p w:rsidR="00F00BAA" w:rsidRDefault="00223B68">
      <w:pPr>
        <w:spacing w:after="0"/>
      </w:pPr>
      <w:bookmarkStart w:id="4" w:name="z42"/>
      <w:r>
        <w:rPr>
          <w:b/>
          <w:color w:val="000000"/>
        </w:rPr>
        <w:t xml:space="preserve"> 3. 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процесінде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берушінің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құрылымдық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бөлімшелерінің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қызметкерлерінің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өзара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іс-қимыл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сипаттау</w:t>
      </w:r>
      <w:proofErr w:type="spellEnd"/>
    </w:p>
    <w:bookmarkEnd w:id="4"/>
    <w:p w:rsidR="00F00BAA" w:rsidRDefault="00223B68">
      <w:pPr>
        <w:spacing w:after="0"/>
      </w:pPr>
      <w:r>
        <w:rPr>
          <w:color w:val="000000"/>
          <w:sz w:val="20"/>
        </w:rPr>
        <w:t>      7.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қатысатын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тізбесі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 1)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кеңсе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қызметкері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2)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басшысы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 3)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жауапты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орындаушысы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8. 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процесінде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құрылымдық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бөлімшелерінің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қызметкерлерінің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рәсімдері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іс-қимылдары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өзара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іс-қимылдары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реттілігінің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толық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сипаттамасы</w:t>
      </w:r>
      <w:proofErr w:type="spellEnd"/>
      <w:r>
        <w:rPr>
          <w:color w:val="000000"/>
          <w:sz w:val="20"/>
        </w:rPr>
        <w:t xml:space="preserve"> "</w:t>
      </w:r>
      <w:proofErr w:type="spellStart"/>
      <w:r>
        <w:rPr>
          <w:color w:val="000000"/>
          <w:sz w:val="20"/>
        </w:rPr>
        <w:t>Техникалық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кәсіптік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кейінгі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бағдарламаларын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асыратын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ұйымдарындағы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білім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алушыларды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ауыстыру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қайта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қабылдау</w:t>
      </w:r>
      <w:proofErr w:type="spellEnd"/>
      <w:r>
        <w:rPr>
          <w:color w:val="000000"/>
          <w:sz w:val="20"/>
        </w:rPr>
        <w:t xml:space="preserve">"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регламентінің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қосымшасына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көрсетудің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бизнес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процестерінің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анықтамалығында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көрсетіледі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>      9. </w:t>
      </w:r>
      <w:proofErr w:type="spellStart"/>
      <w:r>
        <w:rPr>
          <w:color w:val="000000"/>
          <w:sz w:val="20"/>
        </w:rPr>
        <w:t>Көрсетілетін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қызметті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берушінің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және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немесе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лауазымды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тұлғалардың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мемлекеттік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көрсету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мәселелері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бойынша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шешімдеріне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әрекеттеріне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әрекетсіздігіне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шағымдану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стандарттың</w:t>
      </w:r>
      <w:proofErr w:type="spellEnd"/>
      <w:r>
        <w:rPr>
          <w:color w:val="000000"/>
          <w:sz w:val="20"/>
        </w:rPr>
        <w:t xml:space="preserve"> 3-бөліміне </w:t>
      </w:r>
      <w:proofErr w:type="spellStart"/>
      <w:r>
        <w:rPr>
          <w:color w:val="000000"/>
          <w:sz w:val="20"/>
        </w:rPr>
        <w:t>сәйкес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жүзеге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асырылады</w:t>
      </w:r>
      <w:proofErr w:type="spellEnd"/>
      <w:r>
        <w:rPr>
          <w:color w:val="000000"/>
          <w:sz w:val="20"/>
        </w:rPr>
        <w:t>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00BA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A" w:rsidRDefault="00223B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BAA" w:rsidRDefault="00223B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кәсiптiк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регламентіне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F00BAA" w:rsidRDefault="00223B68">
      <w:pPr>
        <w:spacing w:after="0"/>
      </w:pPr>
      <w:bookmarkStart w:id="5" w:name="z50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Техникалық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кәсiптiк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орта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кейінгі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бағдарламаларын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асыратын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білім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алушыларды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қайта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қабылдау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бизнес</w:t>
      </w:r>
      <w:proofErr w:type="spellEnd"/>
      <w:r>
        <w:rPr>
          <w:b/>
          <w:color w:val="000000"/>
        </w:rPr>
        <w:t xml:space="preserve"> - </w:t>
      </w:r>
      <w:proofErr w:type="spellStart"/>
      <w:r>
        <w:rPr>
          <w:b/>
          <w:color w:val="000000"/>
        </w:rPr>
        <w:t>процестерінің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анықтамалығы</w:t>
      </w:r>
      <w:proofErr w:type="spellEnd"/>
    </w:p>
    <w:p w:rsidR="00F00BAA" w:rsidRDefault="00F00BAA">
      <w:pPr>
        <w:spacing w:after="0"/>
      </w:pPr>
      <w:bookmarkStart w:id="6" w:name="z51"/>
      <w:bookmarkEnd w:id="5"/>
    </w:p>
    <w:bookmarkEnd w:id="6"/>
    <w:p w:rsidR="00F00BAA" w:rsidRDefault="00223B68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609413" cy="78668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243" cy="786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AA" w:rsidRDefault="00223B68">
      <w:pPr>
        <w:spacing w:after="0"/>
      </w:pPr>
      <w:r>
        <w:br/>
      </w:r>
    </w:p>
    <w:p w:rsidR="00F00BAA" w:rsidRDefault="00F00BAA">
      <w:pPr>
        <w:spacing w:after="0"/>
      </w:pPr>
      <w:bookmarkStart w:id="7" w:name="z52"/>
    </w:p>
    <w:bookmarkEnd w:id="7"/>
    <w:p w:rsidR="00F00BAA" w:rsidRDefault="00223B68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1755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BAA" w:rsidRDefault="00223B68">
      <w:pPr>
        <w:spacing w:after="0"/>
      </w:pPr>
      <w:r>
        <w:br/>
      </w:r>
    </w:p>
    <w:p w:rsidR="00F00BAA" w:rsidRDefault="00223B68">
      <w:pPr>
        <w:pStyle w:val="disclaimer"/>
      </w:pPr>
      <w:r>
        <w:rPr>
          <w:color w:val="000000"/>
        </w:rPr>
        <w:t>РМК</w:t>
      </w:r>
    </w:p>
    <w:sectPr w:rsidR="00F00BA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BAA"/>
    <w:rsid w:val="00223B68"/>
    <w:rsid w:val="00AE4E96"/>
    <w:rsid w:val="00F00BAA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3B68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1198</Words>
  <Characters>6829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avalon3</cp:lastModifiedBy>
  <cp:revision>4</cp:revision>
  <dcterms:created xsi:type="dcterms:W3CDTF">2016-07-13T08:30:00Z</dcterms:created>
  <dcterms:modified xsi:type="dcterms:W3CDTF">2016-07-13T08:31:00Z</dcterms:modified>
</cp:coreProperties>
</file>